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ООО «СПК Нефтехимсервис»  -  производство с 2005 года</w:t>
      </w:r>
    </w:p>
    <w:p>
      <w:pPr>
        <w:spacing w:after="1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66666"/>
          <w:sz w:val="16"/>
          <w:szCs w:val="16"/>
        </w:rPr>
        <w:t xml:space="preserve">Производство: 617060, Пермский край, г. Краснокамск, ул. Шоссейная, 47АК1.  Офис: 614015, г. Пермь, ул. Луначарского, 85, оф. 203</w:t>
      </w:r>
    </w:p>
    <w:p>
      <w:pPr>
        <w:pBdr>
          <w:bottom w:val="single" w:color="1F4E79" w:sz="8"/>
        </w:pBd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66666"/>
          <w:sz w:val="16"/>
          <w:szCs w:val="16"/>
        </w:rPr>
        <w:t xml:space="preserve">Телефон: +7 (342) 208-00-87 (Пн-Пт 8:30-17:00)   Электронная почта: snab@spk-nhs.ru   Сайт: spk-nhs.ru</w:t>
      </w:r>
    </w:p>
    <w:p>
      <w:pPr>
        <w:spacing w:after="2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30"/>
          <w:szCs w:val="30"/>
        </w:rPr>
        <w:t xml:space="preserve">ОПРОСНЫЙ ЛИСТ</w:t>
      </w:r>
    </w:p>
    <w:p>
      <w:pPr>
        <w:spacing w:after="20"/>
        <w:jc w:val="center"/>
      </w:pPr>
      <w:r>
        <w:rPr>
          <w:rFonts w:ascii="Arial" w:cs="Arial" w:eastAsia="Arial" w:hAnsi="Arial"/>
          <w:b/>
          <w:bCs/>
          <w:i w:val="false"/>
          <w:iCs w:val="false"/>
          <w:sz w:val="24"/>
          <w:szCs w:val="24"/>
        </w:rPr>
        <w:t xml:space="preserve">Реакторы и аппараты с перемешивающим устройством</w:t>
      </w:r>
    </w:p>
    <w:p>
      <w:pPr>
        <w:spacing w:after="120"/>
        <w:jc w:val="center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8"/>
          <w:szCs w:val="18"/>
        </w:rPr>
        <w:t xml:space="preserve">реакторы промышленные и химические, аппараты с мешалкой и рубашкой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8"/>
          <w:szCs w:val="18"/>
        </w:rPr>
        <w:t xml:space="preserve">Заполните применимые к вашей задаче поля. Отметьте нужные варианты знаком в квадрате и впишите значения. Незаполненные параметры мы уточним и подберём вместе с вами. Приложите эскиз (чертёж) при наличии.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Вид оборудования и общие данные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Вид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реактор с мешалкой      □ аппарат с перемешивающим устройством      □ смеситель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Коэффициент заполнения (рабочий объём как доля от полного, обычно 0,5-0,65)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Внутреннее защитное покрытие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гуммирование      □ эмалирование      □ футеровка      □ нет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1. Оборудование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Наименование оборудования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Количество (шт.)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Обозначение по технологической схеме (позиция по проекту)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Наличие проектной и рабочей документации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есть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Вид поставки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блочная (в сборе)      □ не блочная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2. Характеристика рабочей среды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Наименование среды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Физическое состояние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газ      □ пар      □ жидкость      □ многофазная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Компонентный состав (%)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Плотность среды при рабочих условиях (кг/м3)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Класс опасности по ГОСТ 12.1.007-76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Пожароопасность и взрывоопасность (категория, группа)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Склонность к кристаллизации, отложениям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Вызывает ли среда коррозионное растрескивание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Скорость коррозии (мм/год, не более)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3. Рабочие и расчётные параметры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Рабочее давление (МПа)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Расчётное давление (МПа)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Пробное давление (МПа)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Рабочая температура (°С)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Расчётная температура (°С)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Минимально допустимая отрицательная температура стенки под давлением (°С)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Возможен вакуум (разрежение)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4. Конструктивное исполнение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Тип аппарата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горизонтальный      □ вертикальный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Номинальный объём (м3)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Рабочий объём (м3)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Внутренний диаметр (мм)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Габаритные размеры (длина, высота) (мм)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Форма днищ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эллиптическое      □ коническое      □ плоское      □ сферическое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Тип опор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седловые      □ лапы      □ стойки      □ кольцевая      □ юбка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Исполнение опор (при опоре на фундамент)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бетонные      □ металлические на фундаменте      □ металлические на металлоконструкции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Способ установки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наземная      □ подземная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Площадки обслуживания, лестницы, ограждения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      (при наличии - описать)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5. Материальное исполнение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Материал корпуса и основных деталей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Ст3сп      □ 09Г2С      □ 12Х18Н10Т (нержавеющая сталь)      □ другой (указать)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Прибавка на коррозию (мм)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Внутреннее антикоррозионное покрытие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      (при наличии - указать тип)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Наружное антикоррозионное покрытие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      (при наличии - указать тип)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Необходимость термообработки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Испытание на межкристаллитную коррозию по ГОСТ 6032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6. Обогрев и тепловая изоляция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Наличие подогрева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нет      □ змеевик      □ рубашка      □ электронагреватель      □ греющий кабель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Теплоноситель (наименование, состав)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Температура теплоносителя (°С)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Давление теплоносителя (МПа)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Расход теплоносителя (м3/ч)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Тепловая изоляция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      (при наличии - материал и толщина, мм)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Приварка деталей для крепления теплоизоляции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7. Климатическое исполнение и площадка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Климатическое исполнение по ГОСТ 15150-69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У1      □ УХЛ1      □ ХЛ1      □ другое (указать)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Средняя температура наиболее холодной пятидневки (обеспеченность 0,92) (°С)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Абсолютная минимальная температура наружного воздуха района (°С)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Сейсмичность района установки (баллов)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Снеговая и ветровая нагрузка (для открытой площадки)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Место установки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на открытой площадке      □ в отапливаемом помещении      □ в неотапливаемом помещении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8. Комплектность и дополнительные требования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Комплектность поставки (предохранительная арматура, манометр, кран, ответные фланцы, запасные части и принадлежности)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Приварка полос для площадок и лестниц (для давления свыше 0,07 МПа)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Требования к покраске (цвет по каталогу RAL)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Упаковка на время транспортировки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Травление (химическая очистка) поверхностей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Способ хранения до ввода в эксплуатацию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закрытое помещение      □ под навесом      □ открытая площадка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Срок службы (лет)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Перемешивающее устройство и привод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Тип мешалки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рамная      □ якорная      □ пропеллерная      □ турбинная      □ со скребками      □ другая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Режим перемешивания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непрерывный      □ периодический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Частота вращения (об/мин)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Крутящий момент на валу (Н·м)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Мощность привода (кВт)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Управление приводом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устройство плавного пуска      □ частотно-регулируемый привод      □ другое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Взрывозащита и степень защиты привода (Exd, IP)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Тип уплотнения вала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сальниковое      □ манжетное      □ торцевое      □ двойное торцевое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Внутренние устройства (отражательные перегородки, трубы передавливания, направляющие)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Требуемое качество перемешивания (степень однородности, средний размер капель или частиц)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Физико-химические свойства среды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Динамическая вязкость (Па·с)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Удельная теплоёмкость (кДж/(кг·К))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Теплопроводность (Вт/(м·К))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Агрессивность среды - показатель pH (кислая / нейтральная / щелочная, при возможности числовое значение)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Теплообмен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Тип теплообменного устройства корпуса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рубашка гладкая      □ рубашка из полутруб      □ U-образная рубашка      □ змеевик      □ отсутствует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Поверхность теплообмена рубашки (м2), параметры змеевика (диаметр трубы, число витков)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Стационарный теплообмен: тепловой поток (кВт) и температура среды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Нестационарный теплообмен (время разогрева/охлаждения, температуры)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9. Штуцера и люки</w:t>
      </w:r>
    </w:p>
    <w:p>
      <w:pPr>
        <w:spacing w:after="100" w:before="0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8"/>
          <w:szCs w:val="18"/>
        </w:rPr>
        <w:t xml:space="preserve">Заполните таблицу и приложите эскиз (чертёж) с габаритными и присоединительными размерами и схемой расположения штуцеров. При наличии - приложите технологическую схему или техническое задание отдельным файлом.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651"/>
        <w:gridCol w:w="1651"/>
        <w:gridCol w:w="1651"/>
        <w:gridCol w:w="1651"/>
        <w:gridCol w:w="1651"/>
        <w:gridCol w:w="1651"/>
      </w:tblGrid>
      <w:tr>
        <w:trPr>
          <w:tblHeader/>
        </w:trP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Обозначение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Назначение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Ду, мм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Ру, МПа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Тип уплотнительной поверхности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Расположение (на эскизе)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Реквизиты заказчика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Наименование предприятия-заказчика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Адрес объекта (город, район)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Контактное лицо (должность, ФИО)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Телефон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Электронная почта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Дата заполнения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after="40" w:before="20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Подпись</w:t>
      </w:r>
    </w:p>
    <w:p>
      <w:pPr>
        <w:spacing w:after="4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Должность _______________________   Подпись _______________   ФИО _______________________</w:t>
      </w:r>
    </w:p>
    <w:p>
      <w:pPr>
        <w:spacing w:after="4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Дата _______________                    М.П.</w:t>
      </w:r>
    </w:p>
    <w:p>
      <w:pPr>
        <w:pBdr>
          <w:top w:val="single" w:color="AAAAAA" w:sz="6"/>
        </w:pBdr>
        <w:spacing w:after="0" w:before="200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8"/>
          <w:szCs w:val="18"/>
        </w:rPr>
        <w:t xml:space="preserve">Заполненный опросный лист направьте на электронную почту компании. По вопросам заполнения обращайтесь к специалистам НЕФТЕХИМСЕРВИС - поможем подобрать параметры.</w:t>
      </w:r>
    </w:p>
    <w:sectPr>
      <w:pgSz w:w="11906" w:h="16838" w:orient="portrait"/>
      <w:pgMar w:top="10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- Реакторы и аппараты с перемешивающим устройством</dc:title>
  <dc:creator>НЕФТЕХИМСЕРВИС</dc:creator>
  <cp:lastModifiedBy>Un-named</cp:lastModifiedBy>
  <cp:revision>1</cp:revision>
  <dcterms:created xsi:type="dcterms:W3CDTF">2026-07-02T17:01:22.197Z</dcterms:created>
  <dcterms:modified xsi:type="dcterms:W3CDTF">2026-07-02T17:01:22.197Z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